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9F7" w:rsidRPr="00DF39F7" w:rsidRDefault="00DF39F7" w:rsidP="006201FE">
      <w:pPr>
        <w:spacing w:after="0" w:line="480" w:lineRule="auto"/>
        <w:contextualSpacing/>
        <w:rPr>
          <w:rFonts w:ascii="Times New Roman" w:hAnsi="Times New Roman" w:cs="Times New Roman"/>
          <w:sz w:val="24"/>
          <w:szCs w:val="24"/>
        </w:rPr>
      </w:pPr>
      <w:bookmarkStart w:id="0" w:name="_GoBack"/>
    </w:p>
    <w:p w:rsidR="00DF39F7" w:rsidRPr="00DF39F7" w:rsidRDefault="00DF39F7" w:rsidP="006201FE">
      <w:pPr>
        <w:spacing w:after="0" w:line="480" w:lineRule="auto"/>
        <w:contextualSpacing/>
        <w:rPr>
          <w:rFonts w:ascii="Times New Roman" w:hAnsi="Times New Roman" w:cs="Times New Roman"/>
          <w:sz w:val="24"/>
          <w:szCs w:val="24"/>
        </w:rPr>
      </w:pPr>
    </w:p>
    <w:p w:rsidR="00DF39F7" w:rsidRPr="00DF39F7" w:rsidRDefault="00DF39F7" w:rsidP="006201FE">
      <w:pPr>
        <w:spacing w:after="0" w:line="480" w:lineRule="auto"/>
        <w:contextualSpacing/>
        <w:rPr>
          <w:rFonts w:ascii="Times New Roman" w:hAnsi="Times New Roman" w:cs="Times New Roman"/>
          <w:sz w:val="24"/>
          <w:szCs w:val="24"/>
        </w:rPr>
      </w:pPr>
    </w:p>
    <w:p w:rsidR="00DF39F7" w:rsidRPr="00DF39F7" w:rsidRDefault="00DF39F7" w:rsidP="006201FE">
      <w:pPr>
        <w:spacing w:after="0" w:line="480" w:lineRule="auto"/>
        <w:contextualSpacing/>
        <w:rPr>
          <w:rFonts w:ascii="Times New Roman" w:hAnsi="Times New Roman" w:cs="Times New Roman"/>
          <w:sz w:val="24"/>
          <w:szCs w:val="24"/>
        </w:rPr>
      </w:pPr>
    </w:p>
    <w:p w:rsidR="00DF39F7" w:rsidRPr="00DF39F7" w:rsidRDefault="00DF39F7" w:rsidP="006201FE">
      <w:pPr>
        <w:spacing w:after="0" w:line="480" w:lineRule="auto"/>
        <w:contextualSpacing/>
        <w:rPr>
          <w:rFonts w:ascii="Times New Roman" w:hAnsi="Times New Roman" w:cs="Times New Roman"/>
          <w:sz w:val="24"/>
          <w:szCs w:val="24"/>
        </w:rPr>
      </w:pPr>
    </w:p>
    <w:p w:rsidR="00DF39F7" w:rsidRPr="00DF39F7" w:rsidRDefault="00DF39F7" w:rsidP="006201FE">
      <w:pPr>
        <w:spacing w:after="0" w:line="480" w:lineRule="auto"/>
        <w:contextualSpacing/>
        <w:rPr>
          <w:rFonts w:ascii="Times New Roman" w:hAnsi="Times New Roman" w:cs="Times New Roman"/>
          <w:sz w:val="24"/>
          <w:szCs w:val="24"/>
        </w:rPr>
      </w:pPr>
    </w:p>
    <w:p w:rsidR="00DF39F7" w:rsidRPr="00DF39F7" w:rsidRDefault="00DF39F7" w:rsidP="006201FE">
      <w:pPr>
        <w:spacing w:after="0" w:line="480" w:lineRule="auto"/>
        <w:contextualSpacing/>
        <w:rPr>
          <w:rFonts w:ascii="Times New Roman" w:hAnsi="Times New Roman" w:cs="Times New Roman"/>
          <w:sz w:val="24"/>
          <w:szCs w:val="24"/>
        </w:rPr>
      </w:pPr>
    </w:p>
    <w:p w:rsidR="00EF5304" w:rsidRPr="00DF39F7" w:rsidRDefault="00EF5304" w:rsidP="006201FE">
      <w:pPr>
        <w:spacing w:after="0" w:line="480" w:lineRule="auto"/>
        <w:contextualSpacing/>
        <w:jc w:val="center"/>
        <w:rPr>
          <w:rFonts w:ascii="Times New Roman" w:hAnsi="Times New Roman" w:cs="Times New Roman"/>
          <w:sz w:val="24"/>
          <w:szCs w:val="24"/>
        </w:rPr>
      </w:pPr>
      <w:r w:rsidRPr="00DF39F7">
        <w:rPr>
          <w:rFonts w:ascii="Times New Roman" w:hAnsi="Times New Roman" w:cs="Times New Roman"/>
          <w:sz w:val="24"/>
          <w:szCs w:val="24"/>
        </w:rPr>
        <w:t>Effe</w:t>
      </w:r>
      <w:r w:rsidR="00DF39F7" w:rsidRPr="00DF39F7">
        <w:rPr>
          <w:rFonts w:ascii="Times New Roman" w:hAnsi="Times New Roman" w:cs="Times New Roman"/>
          <w:sz w:val="24"/>
          <w:szCs w:val="24"/>
        </w:rPr>
        <w:t>cts of Acquisition on EPS and Net income</w:t>
      </w:r>
    </w:p>
    <w:p w:rsidR="00DF39F7" w:rsidRPr="00DF39F7" w:rsidRDefault="00DF39F7" w:rsidP="006201FE">
      <w:pPr>
        <w:spacing w:after="0" w:line="480" w:lineRule="auto"/>
        <w:contextualSpacing/>
        <w:jc w:val="center"/>
        <w:rPr>
          <w:rFonts w:ascii="Times New Roman" w:hAnsi="Times New Roman" w:cs="Times New Roman"/>
          <w:sz w:val="24"/>
          <w:szCs w:val="24"/>
        </w:rPr>
      </w:pPr>
      <w:r w:rsidRPr="00DF39F7">
        <w:rPr>
          <w:rFonts w:ascii="Times New Roman" w:hAnsi="Times New Roman" w:cs="Times New Roman"/>
          <w:sz w:val="24"/>
          <w:szCs w:val="24"/>
        </w:rPr>
        <w:t>Student’s Name</w:t>
      </w:r>
    </w:p>
    <w:p w:rsidR="00DF39F7" w:rsidRPr="00DF39F7" w:rsidRDefault="00DF39F7" w:rsidP="006201FE">
      <w:pPr>
        <w:spacing w:after="0" w:line="480" w:lineRule="auto"/>
        <w:contextualSpacing/>
        <w:jc w:val="center"/>
        <w:rPr>
          <w:rFonts w:ascii="Times New Roman" w:hAnsi="Times New Roman" w:cs="Times New Roman"/>
          <w:sz w:val="24"/>
          <w:szCs w:val="24"/>
        </w:rPr>
      </w:pPr>
      <w:r w:rsidRPr="00DF39F7">
        <w:rPr>
          <w:rFonts w:ascii="Times New Roman" w:hAnsi="Times New Roman" w:cs="Times New Roman"/>
          <w:sz w:val="24"/>
          <w:szCs w:val="24"/>
        </w:rPr>
        <w:t>Institutional Affiliation</w:t>
      </w:r>
    </w:p>
    <w:p w:rsidR="00DF39F7" w:rsidRPr="00DF39F7" w:rsidRDefault="00DF39F7" w:rsidP="006201FE">
      <w:pPr>
        <w:spacing w:after="0" w:line="480" w:lineRule="auto"/>
        <w:contextualSpacing/>
        <w:rPr>
          <w:rFonts w:ascii="Times New Roman" w:hAnsi="Times New Roman" w:cs="Times New Roman"/>
          <w:sz w:val="24"/>
          <w:szCs w:val="24"/>
        </w:rPr>
      </w:pPr>
      <w:r w:rsidRPr="00DF39F7">
        <w:rPr>
          <w:rFonts w:ascii="Times New Roman" w:hAnsi="Times New Roman" w:cs="Times New Roman"/>
          <w:sz w:val="24"/>
          <w:szCs w:val="24"/>
        </w:rPr>
        <w:br w:type="page"/>
      </w:r>
    </w:p>
    <w:p w:rsidR="00DF39F7" w:rsidRPr="00DF39F7" w:rsidRDefault="00DF39F7" w:rsidP="006201FE">
      <w:pPr>
        <w:spacing w:after="0" w:line="480" w:lineRule="auto"/>
        <w:contextualSpacing/>
        <w:jc w:val="center"/>
        <w:rPr>
          <w:rFonts w:ascii="Times New Roman" w:hAnsi="Times New Roman" w:cs="Times New Roman"/>
          <w:sz w:val="24"/>
          <w:szCs w:val="24"/>
        </w:rPr>
      </w:pPr>
      <w:r w:rsidRPr="00DF39F7">
        <w:rPr>
          <w:rFonts w:ascii="Times New Roman" w:hAnsi="Times New Roman" w:cs="Times New Roman"/>
          <w:sz w:val="24"/>
          <w:szCs w:val="24"/>
        </w:rPr>
        <w:lastRenderedPageBreak/>
        <w:t>Effects of Acquisition on EPS and Net income: Case Study of Motorola and Lenovo</w:t>
      </w:r>
    </w:p>
    <w:p w:rsidR="00EF5304" w:rsidRPr="00DF39F7" w:rsidRDefault="00EF5304" w:rsidP="006201FE">
      <w:pPr>
        <w:spacing w:after="0" w:line="480" w:lineRule="auto"/>
        <w:contextualSpacing/>
        <w:jc w:val="center"/>
        <w:rPr>
          <w:rFonts w:ascii="Times New Roman" w:hAnsi="Times New Roman" w:cs="Times New Roman"/>
          <w:sz w:val="24"/>
          <w:szCs w:val="24"/>
        </w:rPr>
      </w:pPr>
      <w:r w:rsidRPr="00DF39F7">
        <w:rPr>
          <w:rFonts w:ascii="Times New Roman" w:hAnsi="Times New Roman" w:cs="Times New Roman"/>
          <w:b/>
          <w:sz w:val="24"/>
          <w:szCs w:val="24"/>
        </w:rPr>
        <w:t>Abstract</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 xml:space="preserve">This article looks at the different adjustment entries made when an organization acquires another organization. The case of the Motorola acquisition by Lenovo is used in which the deal involved Lenovo paying $660 million in cash, $750 million in stock and the remaining $1.5 billion was to be paid over three years. The paper has outlined the effects of the adjusting entries in the net income and the earnings per share as outlined by the annual reports of 2013, 2014 and 2015. </w:t>
      </w:r>
    </w:p>
    <w:p w:rsidR="00EF5304" w:rsidRPr="00DF39F7" w:rsidRDefault="00EF5304" w:rsidP="006201FE">
      <w:pPr>
        <w:spacing w:after="0" w:line="480" w:lineRule="auto"/>
        <w:contextualSpacing/>
        <w:rPr>
          <w:rFonts w:ascii="Times New Roman" w:hAnsi="Times New Roman" w:cs="Times New Roman"/>
          <w:sz w:val="24"/>
          <w:szCs w:val="24"/>
        </w:rPr>
      </w:pPr>
      <w:r w:rsidRPr="00DF39F7">
        <w:rPr>
          <w:rFonts w:ascii="Times New Roman" w:hAnsi="Times New Roman" w:cs="Times New Roman"/>
          <w:sz w:val="24"/>
          <w:szCs w:val="24"/>
        </w:rPr>
        <w:br w:type="page"/>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Introduction</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The smartphone industry is faced with a lot of competition from the producers and sellers of smartphones. However, as competition continues to become stiff, managers have developed different strategies to outdo the competition in the market. Some of the ways that managers have used to outdo the competition is through mergers and acquisition. Mergers refer to the business agreements in which one company agrees to enter into a relationship with another for them to work as two different companies working together (Singh, 2017). The two firms maintain their names but operate as one. On the other hand, the acquisition is whereby one firm purchases all the assets of another firm, thereby becoming the owner of the firm. In this case, the firm whose assets and operations are purchased seizes to exist. This paper will, therefore, analyze the effects of the purchase of a firm (acquisition) on the income of the acquiring firm and the earning per share (EPS), with respect to the different adjustment entries that have to be made. The paper will use the case study of Lenovo purchasing Motorola in 2014.</w:t>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Lenovo Purchases Motorola</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In 2014, Lenovo entered into an agreement with Google to purchase Motorola Mobility at a deal worth three billion US dollars (Singh, 2017). Following the acquisition of Motorola Mobility, Motorola became a fully-owned subsidiary of Lenovo, thereby making all the assets, the patents and the intellectual property to be transferred to Lenovo from Google. This was in line with Lenovo’s Mission statement, which states that the company seeks to be the global leader in the production and vending of smartphones and personal computers (Lenovo, 2015).</w:t>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Motorola Sales in 2014</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In 2013, Motorola was already an established firm major market. The company had strong ties with US carriers (Motorola, 2014). Motorola was well established in the US, Europe as well as India. From 2010 to 2012, the net sales of Motorola Mobility had been on an increasing trend from the US $5.48 billion in 2010 to US$6.27 billion in 2012 (Motorola, 2014). However, as the company entered into 2013, it began struggling and made a net sales of US$6.22 billion in 2013 and further US$5.88 billion in 2014. This struggle in sales and operations was further reflected in the operating loss of US$1.006 billion in 2014. (Motorola, 2014). It is this struggle in the operations of Motorola that led to Google selling it to Lenovo. When Lenovo acquired Motorola, it acquired it with all its profits and losses. In this case, Lenovo would incorporate the operating activities of Motorola into its operations and begin changing some of the operating techniques to ensure profitability in the market.</w:t>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Lenovo’s Performance before 2014</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Before the purchase, Lenovo was majorly known in the Chinese market as a major producer and seller of PC as well as smartphones (Lenovo, 2014). In this case, Lenovo was mainly a local competitor in the smartphone industry, even though it had already established its brand names globally as a PC producer and vendor. Lenovo sought to increase its operation scope, thereby owing to the purchase of Motorola. Initially, Lenovo had made several acquisitions of companies that were struggling with the aim of establishing itself as a global leader and a multinational corporation. Some of the acquisition prior to 2014 include; the acquisition of IBM PC Business in December 2004, the acquisition of Lenovo Mobile Communications in November 2009 as well as the acquisition of NEC PC Joint Ventures in January 2011 (Lenovo, 2014). Lenovo had also acquired Germany’s Medion AG in July 2011, CCE in CCE in 2012 as well as entering into a partnership with Stoneware in 2012 among others. As such, Lenovo can be seen as using inorganic path strategies to grow into a renowned multinational corporation.</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Before the purchase of Motorola, Lenovo’s financial performance was on the rise as it recorded a sales revenue of US$16.6 billion in 2010 to US$33.87 billion in 2013. The growth in sales revenue was contributed to highly by the computer PC segment as Lenovo had already established itself as the leading PC producer and vendor in the segment (Lenovo, 2013). In the same way, Lenovo had positive EPS throughout the period.</w:t>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Journal Entry adjustment Due to the Acquisition</w:t>
      </w:r>
    </w:p>
    <w:p w:rsidR="00EF5304" w:rsidRPr="00DF39F7" w:rsidRDefault="00EF5304" w:rsidP="006201FE">
      <w:pPr>
        <w:spacing w:after="0" w:line="480" w:lineRule="auto"/>
        <w:contextualSpacing/>
        <w:rPr>
          <w:rFonts w:ascii="Times New Roman" w:hAnsi="Times New Roman" w:cs="Times New Roman"/>
          <w:b/>
          <w:sz w:val="24"/>
          <w:szCs w:val="24"/>
        </w:rPr>
      </w:pPr>
      <w:r w:rsidRPr="00DF39F7">
        <w:rPr>
          <w:rFonts w:ascii="Times New Roman" w:hAnsi="Times New Roman" w:cs="Times New Roman"/>
          <w:b/>
          <w:sz w:val="24"/>
          <w:szCs w:val="24"/>
        </w:rPr>
        <w:t>Gain or Loss on Disposal</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 xml:space="preserve">By 2014, the total assets of Motorola had amounted to US$10.4 billion at cost as per the balance sheet values (Motorola, 2014). In the same period, the total assets of Lenovo were 18.4 billion as per the balance sheet statements. When Motorola disposed of its assets, it made several losses and gains. These were to be adjusted in the general journal to help in determining the final amount to be indicated in the balance sheet. It should be noted that the total assets of Lenovo were US$16.9 billion in 2013, a year prior to the purchase of Motorola. The acquisition of Motorola in 2014 means that the value of the final assets at the end of the financial year ended 31st December 2014 included the assets obtained from the purchase of the assets of the company. Therefore, the assets of Motorola were valued according to the market value to determine the fair value and the loss and profit made on disposal. </w:t>
      </w:r>
    </w:p>
    <w:p w:rsidR="00EF5304" w:rsidRPr="00DF39F7" w:rsidRDefault="00EF5304" w:rsidP="006201FE">
      <w:pPr>
        <w:spacing w:after="0" w:line="480" w:lineRule="auto"/>
        <w:contextualSpacing/>
        <w:rPr>
          <w:rFonts w:ascii="Times New Roman" w:hAnsi="Times New Roman" w:cs="Times New Roman"/>
          <w:b/>
          <w:sz w:val="24"/>
          <w:szCs w:val="24"/>
        </w:rPr>
      </w:pPr>
      <w:r w:rsidRPr="00DF39F7">
        <w:rPr>
          <w:rFonts w:ascii="Times New Roman" w:hAnsi="Times New Roman" w:cs="Times New Roman"/>
          <w:b/>
          <w:sz w:val="24"/>
          <w:szCs w:val="24"/>
        </w:rPr>
        <w:t>Cash adjustments</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Lenovo purchased Motorola in a mixture of cash and stock. In this case, at the closing of the deal, Lenovo paid $660 million in cash to Google, whereas $750 million was paid in stock. This amount needs to be adjusted in the adjusting journal entries. The adjusting entry would be to credit cash by $660 million and debit the investment in Motorola Mobility with US$600 million. This will have an effect on the net income of the organization. First, the net income will decrease due to the increase in the cost incurred in purchasing the company. Following the purchase, the year-to-year growth of profit attributable to equity holders of the company declined from 34% growth in 2012/2013 to 285 in 2013/2014 (Lenovo 2013, 2014). In this regard, the purchase of Motorola had the reducing effects in the net income of the company for the year in which the purchase was made due to the adjusting entries made on cash of the company. In the same way, the adjustment led to a decrease in the earnings per share by -$0.11 from $7.88 to $7.77 (Lenovo, 2014).</w:t>
      </w:r>
    </w:p>
    <w:p w:rsidR="00EF5304" w:rsidRPr="00DF39F7" w:rsidRDefault="00EF5304" w:rsidP="006201FE">
      <w:pPr>
        <w:spacing w:after="0" w:line="480" w:lineRule="auto"/>
        <w:contextualSpacing/>
        <w:rPr>
          <w:rFonts w:ascii="Times New Roman" w:hAnsi="Times New Roman" w:cs="Times New Roman"/>
          <w:b/>
          <w:sz w:val="24"/>
          <w:szCs w:val="24"/>
        </w:rPr>
      </w:pPr>
      <w:r w:rsidRPr="00DF39F7">
        <w:rPr>
          <w:rFonts w:ascii="Times New Roman" w:hAnsi="Times New Roman" w:cs="Times New Roman"/>
          <w:b/>
          <w:sz w:val="24"/>
          <w:szCs w:val="24"/>
        </w:rPr>
        <w:t>Liabilities Adjustments</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In the deal to purchase Motorola, Lenovo was to pay the remaining amount ($1.5 billion) over three years (Lenovo, 2014). In this case, the company’s adjustment entries were to debit the investment in Motorola account by $1.5 billion and credit the accounts payable by $1.5 billion. In this case, the company’s profit will not be affected since no cash shall have been spent in the liability part of the acquisition deal. However, the earnings per share are affected, which explains the decrease in the EPS to 7.77 (Lenovo, 2014).</w:t>
      </w:r>
    </w:p>
    <w:p w:rsidR="00EF5304" w:rsidRPr="00DF39F7" w:rsidRDefault="00EF5304" w:rsidP="006201FE">
      <w:pPr>
        <w:spacing w:after="0" w:line="480" w:lineRule="auto"/>
        <w:contextualSpacing/>
        <w:rPr>
          <w:rFonts w:ascii="Times New Roman" w:hAnsi="Times New Roman" w:cs="Times New Roman"/>
          <w:b/>
          <w:sz w:val="24"/>
          <w:szCs w:val="24"/>
        </w:rPr>
      </w:pPr>
      <w:r w:rsidRPr="00DF39F7">
        <w:rPr>
          <w:rFonts w:ascii="Times New Roman" w:hAnsi="Times New Roman" w:cs="Times New Roman"/>
          <w:b/>
          <w:sz w:val="24"/>
          <w:szCs w:val="24"/>
        </w:rPr>
        <w:t>Capital Structure Adjustment</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The capital structure refers to long-term debt and equities. From the deal, Lenovo was to purchase Motorola using stock worth $750 million US dollars. This amount needs journal entries adjustments. The adjustment will be to credit the common stock at its par value of $750 million and debit the investment in Motorola by the same amount. This will have an effect on the earning per share of the investors’ equity as it reduces their net earnings. However, the payment in stock by the company does not affect the net income of the organization.</w:t>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Conclusion</w:t>
      </w:r>
    </w:p>
    <w:p w:rsidR="00EF5304"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 xml:space="preserve">Different strategies are used by organizations to counter competition and gain competitive advantages. Some of the strategies include mergers and acquisition. In this paper, the effects of the purchase of a company’s assets through acquisition were analyzed using the acquisition deal in which Lenovo purchased Motorola. The different adjusting entries needed have been shown, with their effects on both profitability and earnings per share shown. As the results have shown, acquiring another company leads to the increase in the total assets of a company, at the same time leading to the decrease in the cash, to an extent that cash was used as part of the deal. In this case, cash payments tend to reduce the net income of the company in the year of acquisition, whereas the stock and payable part of the deal does not affect the net income. However, the stock and liability part of the deal, when adjusted, lead to the negative effects on the earnings per share. </w:t>
      </w:r>
    </w:p>
    <w:p w:rsidR="00EF5304" w:rsidRPr="00DF39F7" w:rsidRDefault="00EF5304" w:rsidP="006201FE">
      <w:pPr>
        <w:spacing w:after="0" w:line="480" w:lineRule="auto"/>
        <w:contextualSpacing/>
        <w:jc w:val="center"/>
        <w:rPr>
          <w:rFonts w:ascii="Times New Roman" w:hAnsi="Times New Roman" w:cs="Times New Roman"/>
          <w:b/>
          <w:sz w:val="24"/>
          <w:szCs w:val="24"/>
        </w:rPr>
      </w:pPr>
      <w:r w:rsidRPr="00DF39F7">
        <w:rPr>
          <w:rFonts w:ascii="Times New Roman" w:hAnsi="Times New Roman" w:cs="Times New Roman"/>
          <w:b/>
          <w:sz w:val="24"/>
          <w:szCs w:val="24"/>
        </w:rPr>
        <w:t>Further Research</w:t>
      </w:r>
    </w:p>
    <w:p w:rsidR="009C01FB" w:rsidRPr="00DF39F7" w:rsidRDefault="00EF5304" w:rsidP="006201FE">
      <w:pPr>
        <w:spacing w:after="0" w:line="480" w:lineRule="auto"/>
        <w:ind w:firstLine="720"/>
        <w:contextualSpacing/>
        <w:rPr>
          <w:rFonts w:ascii="Times New Roman" w:hAnsi="Times New Roman" w:cs="Times New Roman"/>
          <w:sz w:val="24"/>
          <w:szCs w:val="24"/>
        </w:rPr>
      </w:pPr>
      <w:r w:rsidRPr="00DF39F7">
        <w:rPr>
          <w:rFonts w:ascii="Times New Roman" w:hAnsi="Times New Roman" w:cs="Times New Roman"/>
          <w:sz w:val="24"/>
          <w:szCs w:val="24"/>
        </w:rPr>
        <w:t>From the case study, it is obvious that acquisition leads to the company growing in terms of size and revenues earned. However, further research needs to be conducted on the competitive advantages that one company obtains through acquisitions. Also, further study should be conducted to determine the factors which would make an acquiring company have an increase in EPS after the acquisition.</w:t>
      </w:r>
      <w:r w:rsidR="009C01FB" w:rsidRPr="00DF39F7">
        <w:rPr>
          <w:rFonts w:ascii="Times New Roman" w:hAnsi="Times New Roman" w:cs="Times New Roman"/>
          <w:sz w:val="24"/>
          <w:szCs w:val="24"/>
        </w:rPr>
        <w:br w:type="page"/>
      </w:r>
    </w:p>
    <w:p w:rsidR="00DF39F7" w:rsidRDefault="00DF39F7" w:rsidP="006201F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DF39F7" w:rsidRPr="00DF39F7" w:rsidRDefault="00DF39F7" w:rsidP="006201FE">
      <w:pPr>
        <w:spacing w:after="0" w:line="480" w:lineRule="auto"/>
        <w:contextualSpacing/>
        <w:rPr>
          <w:rFonts w:ascii="Times New Roman" w:hAnsi="Times New Roman" w:cs="Times New Roman"/>
          <w:sz w:val="24"/>
          <w:szCs w:val="24"/>
        </w:rPr>
      </w:pPr>
      <w:r w:rsidRPr="00DF39F7">
        <w:rPr>
          <w:rFonts w:ascii="Times New Roman" w:hAnsi="Times New Roman" w:cs="Times New Roman"/>
          <w:sz w:val="24"/>
          <w:szCs w:val="24"/>
        </w:rPr>
        <w:t xml:space="preserve">Lenovo. (2013). Lenovo Group LTD: 2012/2013 Annual Report. </w:t>
      </w:r>
      <w:r w:rsidRPr="00DF39F7">
        <w:rPr>
          <w:rFonts w:ascii="Times New Roman" w:hAnsi="Times New Roman" w:cs="Times New Roman"/>
          <w:i/>
          <w:sz w:val="24"/>
          <w:szCs w:val="24"/>
        </w:rPr>
        <w:t>Retrieved from</w:t>
      </w:r>
      <w:r w:rsidRPr="00DF39F7">
        <w:rPr>
          <w:rFonts w:ascii="Times New Roman" w:hAnsi="Times New Roman" w:cs="Times New Roman"/>
          <w:sz w:val="24"/>
          <w:szCs w:val="24"/>
        </w:rPr>
        <w:t xml:space="preserve"> </w:t>
      </w:r>
      <w:r>
        <w:rPr>
          <w:rFonts w:ascii="Times New Roman" w:hAnsi="Times New Roman" w:cs="Times New Roman"/>
          <w:sz w:val="24"/>
          <w:szCs w:val="24"/>
        </w:rPr>
        <w:tab/>
      </w:r>
      <w:hyperlink r:id="rId7" w:history="1">
        <w:r w:rsidRPr="00E90E39">
          <w:rPr>
            <w:rStyle w:val="Hyperlink"/>
            <w:rFonts w:ascii="Times New Roman" w:hAnsi="Times New Roman" w:cs="Times New Roman"/>
            <w:sz w:val="24"/>
            <w:szCs w:val="24"/>
          </w:rPr>
          <w:t>https://www.google.com/url?sa=t&amp;rct=j&amp;q=&amp;esrc=s&amp;source=web&amp;cd=6&amp;cad=rja&amp;uact</w:t>
        </w:r>
        <w:r w:rsidRPr="00E90E39">
          <w:rPr>
            <w:rStyle w:val="Hyperlink"/>
            <w:rFonts w:ascii="Times New Roman" w:hAnsi="Times New Roman" w:cs="Times New Roman"/>
            <w:sz w:val="24"/>
            <w:szCs w:val="24"/>
          </w:rPr>
          <w:tab/>
          <w:t>=8&amp;ved=2ahUKEwiSi5jepffhAhUI1BoKHYYgCeYQFjAFegQIBxAC&amp;url=http%3A%</w:t>
        </w:r>
        <w:r w:rsidRPr="00E90E39">
          <w:rPr>
            <w:rStyle w:val="Hyperlink"/>
            <w:rFonts w:ascii="Times New Roman" w:hAnsi="Times New Roman" w:cs="Times New Roman"/>
            <w:sz w:val="24"/>
            <w:szCs w:val="24"/>
          </w:rPr>
          <w:tab/>
          <w:t>2F%2Fwww.oceanwir.com%2Foirl%2Ffinreportsearchdetail.action%3FcoId%3D757%2</w:t>
        </w:r>
        <w:r w:rsidRPr="00E90E39">
          <w:rPr>
            <w:rStyle w:val="Hyperlink"/>
            <w:rFonts w:ascii="Times New Roman" w:hAnsi="Times New Roman" w:cs="Times New Roman"/>
            <w:sz w:val="24"/>
            <w:szCs w:val="24"/>
          </w:rPr>
          <w:tab/>
          <w:t>6articleId%3D3625871&amp;usg=AOvVaw3JauIodc5nL2OWRQJOhbfF</w:t>
        </w:r>
      </w:hyperlink>
    </w:p>
    <w:p w:rsidR="00DF39F7" w:rsidRPr="00DF39F7" w:rsidRDefault="00DF39F7" w:rsidP="006201FE">
      <w:pPr>
        <w:spacing w:after="0" w:line="480" w:lineRule="auto"/>
        <w:contextualSpacing/>
        <w:rPr>
          <w:rFonts w:ascii="Times New Roman" w:hAnsi="Times New Roman" w:cs="Times New Roman"/>
          <w:sz w:val="24"/>
          <w:szCs w:val="24"/>
        </w:rPr>
      </w:pPr>
      <w:r w:rsidRPr="00DF39F7">
        <w:rPr>
          <w:rFonts w:ascii="Times New Roman" w:hAnsi="Times New Roman" w:cs="Times New Roman"/>
          <w:sz w:val="24"/>
          <w:szCs w:val="24"/>
        </w:rPr>
        <w:t xml:space="preserve">Lenovo. (2014). Lenovo Group LTD: 2013/2014 Annual Report. </w:t>
      </w:r>
      <w:r w:rsidRPr="00DF39F7">
        <w:rPr>
          <w:rFonts w:ascii="Times New Roman" w:hAnsi="Times New Roman" w:cs="Times New Roman"/>
          <w:i/>
          <w:sz w:val="24"/>
          <w:szCs w:val="24"/>
        </w:rPr>
        <w:t>Retrieved from</w:t>
      </w:r>
      <w:r w:rsidRPr="00DF39F7">
        <w:rPr>
          <w:rFonts w:ascii="Times New Roman" w:hAnsi="Times New Roman" w:cs="Times New Roman"/>
          <w:sz w:val="24"/>
          <w:szCs w:val="24"/>
        </w:rPr>
        <w:t xml:space="preserve"> </w:t>
      </w:r>
      <w:r>
        <w:rPr>
          <w:rFonts w:ascii="Times New Roman" w:hAnsi="Times New Roman" w:cs="Times New Roman"/>
          <w:sz w:val="24"/>
          <w:szCs w:val="24"/>
        </w:rPr>
        <w:tab/>
      </w:r>
      <w:hyperlink r:id="rId8" w:history="1">
        <w:r w:rsidRPr="00E90E39">
          <w:rPr>
            <w:rStyle w:val="Hyperlink"/>
            <w:rFonts w:ascii="Times New Roman" w:hAnsi="Times New Roman" w:cs="Times New Roman"/>
            <w:sz w:val="24"/>
            <w:szCs w:val="24"/>
          </w:rPr>
          <w:t>https://www.google.com/url?sa=t&amp;rct=j&amp;q=&amp;esrc=s&amp;source=web&amp;cd=1&amp;cad=rja&amp;uact</w:t>
        </w:r>
        <w:r w:rsidRPr="00E90E39">
          <w:rPr>
            <w:rStyle w:val="Hyperlink"/>
            <w:rFonts w:ascii="Times New Roman" w:hAnsi="Times New Roman" w:cs="Times New Roman"/>
            <w:sz w:val="24"/>
            <w:szCs w:val="24"/>
          </w:rPr>
          <w:tab/>
          <w:t>=8&amp;ved=2ahUKEwibhsyFpvfhAhWqzIUKHS3BBPAQFjAAegQIAhAC&amp;url=http%3A</w:t>
        </w:r>
        <w:r w:rsidRPr="00E90E39">
          <w:rPr>
            <w:rStyle w:val="Hyperlink"/>
            <w:rFonts w:ascii="Times New Roman" w:hAnsi="Times New Roman" w:cs="Times New Roman"/>
            <w:sz w:val="24"/>
            <w:szCs w:val="24"/>
          </w:rPr>
          <w:tab/>
          <w:t>%2F%2Fwww.oceanwir.com%2Foirl%2Ffinreportsearchdetail.action%3FcoId%3D757</w:t>
        </w:r>
        <w:r w:rsidRPr="00E90E39">
          <w:rPr>
            <w:rStyle w:val="Hyperlink"/>
            <w:rFonts w:ascii="Times New Roman" w:hAnsi="Times New Roman" w:cs="Times New Roman"/>
            <w:sz w:val="24"/>
            <w:szCs w:val="24"/>
          </w:rPr>
          <w:tab/>
          <w:t>%26articleId%3D3625871&amp;usg=AOvVaw3JauIodc5nL2OWRQJOhbfF</w:t>
        </w:r>
      </w:hyperlink>
    </w:p>
    <w:p w:rsidR="00DF39F7" w:rsidRPr="00DF39F7" w:rsidRDefault="00DF39F7" w:rsidP="006201FE">
      <w:pPr>
        <w:spacing w:after="0" w:line="480" w:lineRule="auto"/>
        <w:contextualSpacing/>
        <w:rPr>
          <w:rFonts w:ascii="Times New Roman" w:hAnsi="Times New Roman" w:cs="Times New Roman"/>
          <w:sz w:val="24"/>
          <w:szCs w:val="24"/>
        </w:rPr>
      </w:pPr>
      <w:r w:rsidRPr="00DF39F7">
        <w:rPr>
          <w:rFonts w:ascii="Times New Roman" w:hAnsi="Times New Roman" w:cs="Times New Roman"/>
          <w:sz w:val="24"/>
          <w:szCs w:val="24"/>
        </w:rPr>
        <w:t xml:space="preserve">Motorola. (2014). Motorola Solutions Inc. Form 10-K: 2014. </w:t>
      </w:r>
      <w:r w:rsidRPr="00DF39F7">
        <w:rPr>
          <w:rFonts w:ascii="Times New Roman" w:hAnsi="Times New Roman" w:cs="Times New Roman"/>
          <w:i/>
          <w:sz w:val="24"/>
          <w:szCs w:val="24"/>
        </w:rPr>
        <w:t>Retrieved from</w:t>
      </w:r>
      <w:r w:rsidRPr="00DF39F7">
        <w:rPr>
          <w:rFonts w:ascii="Times New Roman" w:hAnsi="Times New Roman" w:cs="Times New Roman"/>
          <w:sz w:val="24"/>
          <w:szCs w:val="24"/>
        </w:rPr>
        <w:t xml:space="preserve"> </w:t>
      </w:r>
      <w:r>
        <w:rPr>
          <w:rFonts w:ascii="Times New Roman" w:hAnsi="Times New Roman" w:cs="Times New Roman"/>
          <w:sz w:val="24"/>
          <w:szCs w:val="24"/>
        </w:rPr>
        <w:tab/>
      </w:r>
      <w:hyperlink r:id="rId9" w:anchor="sd95c04d5b81641a0960c69e3ff5a0ae6" w:history="1">
        <w:r w:rsidRPr="00E90E39">
          <w:rPr>
            <w:rStyle w:val="Hyperlink"/>
            <w:rFonts w:ascii="Times New Roman" w:hAnsi="Times New Roman" w:cs="Times New Roman"/>
            <w:sz w:val="24"/>
            <w:szCs w:val="24"/>
          </w:rPr>
          <w:t>https://www.sec.gov/Archives/edgar/data/68505/000006850515000003/msi201410-</w:t>
        </w:r>
        <w:r w:rsidRPr="00E90E39">
          <w:rPr>
            <w:rStyle w:val="Hyperlink"/>
            <w:rFonts w:ascii="Times New Roman" w:hAnsi="Times New Roman" w:cs="Times New Roman"/>
            <w:sz w:val="24"/>
            <w:szCs w:val="24"/>
          </w:rPr>
          <w:tab/>
          <w:t>k.htm#sd95c04d5b81641a0960c69e3ff5a0ae6</w:t>
        </w:r>
      </w:hyperlink>
    </w:p>
    <w:p w:rsidR="00DF39F7" w:rsidRPr="00DF39F7" w:rsidRDefault="00DF39F7" w:rsidP="006201FE">
      <w:pPr>
        <w:spacing w:after="0" w:line="480" w:lineRule="auto"/>
        <w:ind w:left="720" w:hanging="720"/>
        <w:contextualSpacing/>
        <w:rPr>
          <w:rFonts w:ascii="Times New Roman" w:hAnsi="Times New Roman" w:cs="Times New Roman"/>
          <w:sz w:val="24"/>
          <w:szCs w:val="24"/>
        </w:rPr>
      </w:pPr>
      <w:r w:rsidRPr="00DF39F7">
        <w:rPr>
          <w:rFonts w:ascii="Times New Roman" w:hAnsi="Times New Roman" w:cs="Times New Roman"/>
          <w:sz w:val="24"/>
          <w:szCs w:val="24"/>
        </w:rPr>
        <w:t xml:space="preserve">Singh, P.N., 2017, Lenovo Acquired Motorola Mobility in a Bipolar World of Mobile phone makers. </w:t>
      </w:r>
      <w:r w:rsidRPr="00DF39F7">
        <w:rPr>
          <w:rFonts w:ascii="Times New Roman" w:hAnsi="Times New Roman" w:cs="Times New Roman"/>
          <w:i/>
          <w:sz w:val="24"/>
          <w:szCs w:val="24"/>
        </w:rPr>
        <w:t>Industrial,</w:t>
      </w:r>
      <w:r w:rsidRPr="00DF39F7">
        <w:rPr>
          <w:rFonts w:ascii="Times New Roman" w:hAnsi="Times New Roman" w:cs="Times New Roman"/>
          <w:sz w:val="24"/>
          <w:szCs w:val="24"/>
        </w:rPr>
        <w:t xml:space="preserve"> 45 (2), p.149-180.</w:t>
      </w:r>
    </w:p>
    <w:bookmarkEnd w:id="0"/>
    <w:p w:rsidR="009C01FB" w:rsidRPr="00DF39F7" w:rsidRDefault="009C01FB" w:rsidP="006201FE">
      <w:pPr>
        <w:spacing w:after="0" w:line="480" w:lineRule="auto"/>
        <w:contextualSpacing/>
        <w:rPr>
          <w:rFonts w:ascii="Times New Roman" w:hAnsi="Times New Roman" w:cs="Times New Roman"/>
          <w:sz w:val="24"/>
          <w:szCs w:val="24"/>
        </w:rPr>
      </w:pPr>
    </w:p>
    <w:sectPr w:rsidR="009C01FB" w:rsidRPr="00DF39F7" w:rsidSect="00EF530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731" w:rsidRDefault="00B30731" w:rsidP="00EF5304">
      <w:pPr>
        <w:spacing w:after="0" w:line="240" w:lineRule="auto"/>
      </w:pPr>
      <w:r>
        <w:separator/>
      </w:r>
    </w:p>
  </w:endnote>
  <w:endnote w:type="continuationSeparator" w:id="0">
    <w:p w:rsidR="00B30731" w:rsidRDefault="00B30731" w:rsidP="00EF5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731" w:rsidRDefault="00B30731" w:rsidP="00EF5304">
      <w:pPr>
        <w:spacing w:after="0" w:line="240" w:lineRule="auto"/>
      </w:pPr>
      <w:r>
        <w:separator/>
      </w:r>
    </w:p>
  </w:footnote>
  <w:footnote w:type="continuationSeparator" w:id="0">
    <w:p w:rsidR="00B30731" w:rsidRDefault="00B30731" w:rsidP="00EF5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304" w:rsidRPr="00EF5304" w:rsidRDefault="00EF5304">
    <w:pPr>
      <w:pStyle w:val="Header"/>
      <w:jc w:val="right"/>
      <w:rPr>
        <w:rFonts w:ascii="Times New Roman" w:hAnsi="Times New Roman" w:cs="Times New Roman"/>
        <w:sz w:val="24"/>
        <w:szCs w:val="24"/>
      </w:rPr>
    </w:pPr>
    <w:r w:rsidRPr="00EF5304">
      <w:rPr>
        <w:rFonts w:ascii="Times New Roman" w:hAnsi="Times New Roman" w:cs="Times New Roman"/>
        <w:sz w:val="24"/>
        <w:szCs w:val="24"/>
      </w:rPr>
      <w:t>EFFECTS OF ACQUISITION ON NET INCOME AND EPS</w:t>
    </w:r>
    <w:r w:rsidRPr="00EF5304">
      <w:rPr>
        <w:rFonts w:ascii="Times New Roman" w:hAnsi="Times New Roman" w:cs="Times New Roman"/>
        <w:sz w:val="24"/>
        <w:szCs w:val="24"/>
      </w:rPr>
      <w:tab/>
    </w:r>
    <w:sdt>
      <w:sdtPr>
        <w:rPr>
          <w:rFonts w:ascii="Times New Roman" w:hAnsi="Times New Roman" w:cs="Times New Roman"/>
          <w:sz w:val="24"/>
          <w:szCs w:val="24"/>
        </w:rPr>
        <w:id w:val="279999348"/>
        <w:docPartObj>
          <w:docPartGallery w:val="Page Numbers (Top of Page)"/>
          <w:docPartUnique/>
        </w:docPartObj>
      </w:sdtPr>
      <w:sdtEndPr>
        <w:rPr>
          <w:noProof/>
        </w:rPr>
      </w:sdtEndPr>
      <w:sdtContent>
        <w:r w:rsidRPr="00EF5304">
          <w:rPr>
            <w:rFonts w:ascii="Times New Roman" w:hAnsi="Times New Roman" w:cs="Times New Roman"/>
            <w:sz w:val="24"/>
            <w:szCs w:val="24"/>
          </w:rPr>
          <w:fldChar w:fldCharType="begin"/>
        </w:r>
        <w:r w:rsidRPr="00EF5304">
          <w:rPr>
            <w:rFonts w:ascii="Times New Roman" w:hAnsi="Times New Roman" w:cs="Times New Roman"/>
            <w:sz w:val="24"/>
            <w:szCs w:val="24"/>
          </w:rPr>
          <w:instrText xml:space="preserve"> PAGE   \* MERGEFORMAT </w:instrText>
        </w:r>
        <w:r w:rsidRPr="00EF5304">
          <w:rPr>
            <w:rFonts w:ascii="Times New Roman" w:hAnsi="Times New Roman" w:cs="Times New Roman"/>
            <w:sz w:val="24"/>
            <w:szCs w:val="24"/>
          </w:rPr>
          <w:fldChar w:fldCharType="separate"/>
        </w:r>
        <w:r w:rsidR="006201FE">
          <w:rPr>
            <w:rFonts w:ascii="Times New Roman" w:hAnsi="Times New Roman" w:cs="Times New Roman"/>
            <w:noProof/>
            <w:sz w:val="24"/>
            <w:szCs w:val="24"/>
          </w:rPr>
          <w:t>8</w:t>
        </w:r>
        <w:r w:rsidRPr="00EF530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304" w:rsidRPr="00EF5304" w:rsidRDefault="00EF5304" w:rsidP="00EF5304">
    <w:pPr>
      <w:pStyle w:val="Header"/>
      <w:jc w:val="right"/>
      <w:rPr>
        <w:rFonts w:ascii="Times New Roman" w:hAnsi="Times New Roman" w:cs="Times New Roman"/>
        <w:sz w:val="24"/>
        <w:szCs w:val="24"/>
      </w:rPr>
    </w:pPr>
    <w:r w:rsidRPr="00EF5304">
      <w:rPr>
        <w:rFonts w:ascii="Times New Roman" w:hAnsi="Times New Roman" w:cs="Times New Roman"/>
        <w:sz w:val="24"/>
        <w:szCs w:val="24"/>
      </w:rPr>
      <w:t>Running head: EFFECTS OF ACQUISITION ON NET INCOME AND EPS</w:t>
    </w:r>
    <w:r w:rsidRPr="00EF5304">
      <w:rPr>
        <w:rFonts w:ascii="Times New Roman" w:hAnsi="Times New Roman" w:cs="Times New Roman"/>
        <w:sz w:val="24"/>
        <w:szCs w:val="24"/>
      </w:rPr>
      <w:tab/>
    </w:r>
    <w:sdt>
      <w:sdtPr>
        <w:rPr>
          <w:rFonts w:ascii="Times New Roman" w:hAnsi="Times New Roman" w:cs="Times New Roman"/>
          <w:sz w:val="24"/>
          <w:szCs w:val="24"/>
        </w:rPr>
        <w:id w:val="-342160412"/>
        <w:docPartObj>
          <w:docPartGallery w:val="Page Numbers (Top of Page)"/>
          <w:docPartUnique/>
        </w:docPartObj>
      </w:sdtPr>
      <w:sdtEndPr>
        <w:rPr>
          <w:noProof/>
        </w:rPr>
      </w:sdtEndPr>
      <w:sdtContent>
        <w:r w:rsidRPr="00EF5304">
          <w:rPr>
            <w:rFonts w:ascii="Times New Roman" w:hAnsi="Times New Roman" w:cs="Times New Roman"/>
            <w:sz w:val="24"/>
            <w:szCs w:val="24"/>
          </w:rPr>
          <w:fldChar w:fldCharType="begin"/>
        </w:r>
        <w:r w:rsidRPr="00EF5304">
          <w:rPr>
            <w:rFonts w:ascii="Times New Roman" w:hAnsi="Times New Roman" w:cs="Times New Roman"/>
            <w:sz w:val="24"/>
            <w:szCs w:val="24"/>
          </w:rPr>
          <w:instrText xml:space="preserve"> PAGE   \* MERGEFORMAT </w:instrText>
        </w:r>
        <w:r w:rsidRPr="00EF5304">
          <w:rPr>
            <w:rFonts w:ascii="Times New Roman" w:hAnsi="Times New Roman" w:cs="Times New Roman"/>
            <w:sz w:val="24"/>
            <w:szCs w:val="24"/>
          </w:rPr>
          <w:fldChar w:fldCharType="separate"/>
        </w:r>
        <w:r w:rsidR="00B30731">
          <w:rPr>
            <w:rFonts w:ascii="Times New Roman" w:hAnsi="Times New Roman" w:cs="Times New Roman"/>
            <w:noProof/>
            <w:sz w:val="24"/>
            <w:szCs w:val="24"/>
          </w:rPr>
          <w:t>1</w:t>
        </w:r>
        <w:r w:rsidRPr="00EF53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wMDEwNjYyMrUwMDRR0lEKTi0uzszPAykwrAUAcJxauSwAAAA="/>
  </w:docVars>
  <w:rsids>
    <w:rsidRoot w:val="00DD68EB"/>
    <w:rsid w:val="000D656B"/>
    <w:rsid w:val="00142A34"/>
    <w:rsid w:val="002F1448"/>
    <w:rsid w:val="003028E9"/>
    <w:rsid w:val="00442890"/>
    <w:rsid w:val="006201FE"/>
    <w:rsid w:val="0065027A"/>
    <w:rsid w:val="00682FDC"/>
    <w:rsid w:val="006E4F58"/>
    <w:rsid w:val="007C5C1C"/>
    <w:rsid w:val="007D01D1"/>
    <w:rsid w:val="008748BD"/>
    <w:rsid w:val="008E0CAD"/>
    <w:rsid w:val="008E1769"/>
    <w:rsid w:val="009C01FB"/>
    <w:rsid w:val="00A00832"/>
    <w:rsid w:val="00B30731"/>
    <w:rsid w:val="00B567E2"/>
    <w:rsid w:val="00BB367B"/>
    <w:rsid w:val="00D7127B"/>
    <w:rsid w:val="00DA64CF"/>
    <w:rsid w:val="00DD68EB"/>
    <w:rsid w:val="00DF39F7"/>
    <w:rsid w:val="00E805B1"/>
    <w:rsid w:val="00EF5304"/>
    <w:rsid w:val="00F1163C"/>
    <w:rsid w:val="00FA3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1FB"/>
    <w:rPr>
      <w:color w:val="0563C1" w:themeColor="hyperlink"/>
      <w:u w:val="single"/>
    </w:rPr>
  </w:style>
  <w:style w:type="paragraph" w:styleId="Header">
    <w:name w:val="header"/>
    <w:basedOn w:val="Normal"/>
    <w:link w:val="HeaderChar"/>
    <w:uiPriority w:val="99"/>
    <w:unhideWhenUsed/>
    <w:rsid w:val="00EF5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304"/>
  </w:style>
  <w:style w:type="paragraph" w:styleId="Footer">
    <w:name w:val="footer"/>
    <w:basedOn w:val="Normal"/>
    <w:link w:val="FooterChar"/>
    <w:uiPriority w:val="99"/>
    <w:unhideWhenUsed/>
    <w:rsid w:val="00EF5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3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1FB"/>
    <w:rPr>
      <w:color w:val="0563C1" w:themeColor="hyperlink"/>
      <w:u w:val="single"/>
    </w:rPr>
  </w:style>
  <w:style w:type="paragraph" w:styleId="Header">
    <w:name w:val="header"/>
    <w:basedOn w:val="Normal"/>
    <w:link w:val="HeaderChar"/>
    <w:uiPriority w:val="99"/>
    <w:unhideWhenUsed/>
    <w:rsid w:val="00EF5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304"/>
  </w:style>
  <w:style w:type="paragraph" w:styleId="Footer">
    <w:name w:val="footer"/>
    <w:basedOn w:val="Normal"/>
    <w:link w:val="FooterChar"/>
    <w:uiPriority w:val="99"/>
    <w:unhideWhenUsed/>
    <w:rsid w:val="00EF5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1&amp;cad=rja&amp;uact%09=8&amp;ved=2ahUKEwibhsyFpvfhAhWqzIUKHS3BBPAQFjAAegQIAhAC&amp;url=http%3A%09%2F%2Fwww.oceanwir.com%2Foirl%2Ffinreportsearchdetail.action%3FcoId%3D757%09%26articleId%3D3625871&amp;usg=AOvVaw3JauIodc5nL2OWRQJOhbf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url?sa=t&amp;rct=j&amp;q=&amp;esrc=s&amp;source=web&amp;cd=6&amp;cad=rja&amp;uact%09=8&amp;ved=2ahUKEwiSi5jepffhAhUI1BoKHYYgCeYQFjAFegQIBxAC&amp;url=http%3A%25%092F%2Fwww.oceanwir.com%2Foirl%2Ffinreportsearchdetail.action%3FcoId%3D757%252%096articleId%3D3625871&amp;usg=AOvVaw3JauIodc5nL2OWRQJOhbf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ec.gov/Archives/edgar/data/68505/000006850515000003/msi201410-%09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2019-04-30T07:47:00Z</dcterms:created>
  <dcterms:modified xsi:type="dcterms:W3CDTF">2019-04-30T07:47:00Z</dcterms:modified>
</cp:coreProperties>
</file>